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6F9D55">
      <w:pPr>
        <w:pStyle w:val="6"/>
        <w:adjustRightInd w:val="0"/>
        <w:snapToGrid w:val="0"/>
        <w:ind w:firstLine="0" w:firstLineChars="0"/>
        <w:jc w:val="center"/>
        <w:rPr>
          <w:rFonts w:ascii="仿宋" w:hAnsi="仿宋" w:eastAsia="仿宋"/>
          <w:b/>
          <w:sz w:val="44"/>
          <w:szCs w:val="44"/>
        </w:rPr>
      </w:pPr>
      <w:r>
        <w:rPr>
          <w:rFonts w:hint="eastAsia" w:ascii="仿宋" w:hAnsi="仿宋" w:eastAsia="仿宋"/>
          <w:b/>
          <w:sz w:val="44"/>
          <w:szCs w:val="44"/>
        </w:rPr>
        <w:t>报价一览表</w:t>
      </w:r>
    </w:p>
    <w:p w14:paraId="279D06ED">
      <w:pPr>
        <w:pStyle w:val="6"/>
        <w:spacing w:line="560" w:lineRule="exact"/>
        <w:ind w:firstLine="0" w:firstLineChars="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客户名称：云南省寄生虫病防治所        </w:t>
      </w:r>
    </w:p>
    <w:p w14:paraId="3F6932E3">
      <w:pPr>
        <w:pStyle w:val="6"/>
        <w:spacing w:line="560" w:lineRule="exact"/>
        <w:ind w:firstLine="0" w:firstLineChars="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项目名称：</w:t>
      </w:r>
      <w:bookmarkStart w:id="0" w:name="_GoBack"/>
      <w:r>
        <w:rPr>
          <w:rFonts w:hint="eastAsia" w:ascii="仿宋" w:hAnsi="仿宋" w:eastAsia="仿宋"/>
          <w:sz w:val="32"/>
          <w:szCs w:val="32"/>
        </w:rPr>
        <w:t>云南省寄生虫病防治所项目研究采购测序服务采购</w:t>
      </w:r>
      <w:bookmarkEnd w:id="0"/>
    </w:p>
    <w:p w14:paraId="23161775">
      <w:pPr>
        <w:pStyle w:val="6"/>
        <w:spacing w:line="560" w:lineRule="exact"/>
        <w:ind w:firstLine="0" w:firstLineChars="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项目编号：寄采申【2026】167号</w:t>
      </w:r>
    </w:p>
    <w:tbl>
      <w:tblPr>
        <w:tblStyle w:val="4"/>
        <w:tblpPr w:leftFromText="180" w:rightFromText="180" w:vertAnchor="text" w:horzAnchor="page" w:tblpX="1151" w:tblpY="40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"/>
        <w:gridCol w:w="2370"/>
        <w:gridCol w:w="6000"/>
        <w:gridCol w:w="756"/>
        <w:gridCol w:w="997"/>
        <w:gridCol w:w="1279"/>
        <w:gridCol w:w="1096"/>
        <w:gridCol w:w="1112"/>
      </w:tblGrid>
      <w:tr w14:paraId="26874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shd w:val="clear" w:color="auto" w:fill="auto"/>
            <w:vAlign w:val="center"/>
          </w:tcPr>
          <w:p w14:paraId="72D5D9F7">
            <w:pPr>
              <w:pStyle w:val="6"/>
              <w:spacing w:line="560" w:lineRule="exact"/>
              <w:ind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序号</w:t>
            </w:r>
          </w:p>
        </w:tc>
        <w:tc>
          <w:tcPr>
            <w:tcW w:w="2375" w:type="dxa"/>
            <w:shd w:val="clear" w:color="auto" w:fill="auto"/>
            <w:vAlign w:val="center"/>
          </w:tcPr>
          <w:p w14:paraId="6C72F61D">
            <w:pPr>
              <w:pStyle w:val="6"/>
              <w:spacing w:line="560" w:lineRule="exact"/>
              <w:ind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项目名称</w:t>
            </w:r>
          </w:p>
        </w:tc>
        <w:tc>
          <w:tcPr>
            <w:tcW w:w="6013" w:type="dxa"/>
            <w:shd w:val="clear" w:color="auto" w:fill="auto"/>
            <w:vAlign w:val="center"/>
          </w:tcPr>
          <w:p w14:paraId="02B01628">
            <w:pPr>
              <w:pStyle w:val="6"/>
              <w:spacing w:line="560" w:lineRule="exact"/>
              <w:ind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报价规格参数</w:t>
            </w:r>
          </w:p>
        </w:tc>
        <w:tc>
          <w:tcPr>
            <w:tcW w:w="730" w:type="dxa"/>
            <w:shd w:val="clear" w:color="auto" w:fill="auto"/>
            <w:vAlign w:val="center"/>
          </w:tcPr>
          <w:p w14:paraId="45331EAB">
            <w:pPr>
              <w:pStyle w:val="6"/>
              <w:spacing w:line="560" w:lineRule="exact"/>
              <w:ind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数量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47D4FE05">
            <w:pPr>
              <w:pStyle w:val="6"/>
              <w:spacing w:line="560" w:lineRule="exact"/>
              <w:ind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单位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27FD346">
            <w:pPr>
              <w:pStyle w:val="6"/>
              <w:spacing w:line="560" w:lineRule="exact"/>
              <w:ind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报价品牌</w:t>
            </w:r>
          </w:p>
        </w:tc>
        <w:tc>
          <w:tcPr>
            <w:tcW w:w="1098" w:type="dxa"/>
            <w:shd w:val="clear" w:color="auto" w:fill="auto"/>
            <w:vAlign w:val="center"/>
          </w:tcPr>
          <w:p w14:paraId="51ADFF01">
            <w:pPr>
              <w:pStyle w:val="6"/>
              <w:spacing w:line="560" w:lineRule="exact"/>
              <w:ind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单价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4547268C">
            <w:pPr>
              <w:pStyle w:val="6"/>
              <w:spacing w:line="560" w:lineRule="exact"/>
              <w:ind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总价</w:t>
            </w:r>
          </w:p>
        </w:tc>
      </w:tr>
      <w:tr w14:paraId="4C5F9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atLeast"/>
        </w:trPr>
        <w:tc>
          <w:tcPr>
            <w:tcW w:w="864" w:type="dxa"/>
            <w:shd w:val="clear" w:color="auto" w:fill="auto"/>
            <w:vAlign w:val="center"/>
          </w:tcPr>
          <w:p w14:paraId="2F349E3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2375" w:type="dxa"/>
            <w:shd w:val="clear" w:color="auto" w:fill="auto"/>
            <w:vAlign w:val="center"/>
          </w:tcPr>
          <w:p w14:paraId="667FFC39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ab/>
            </w:r>
          </w:p>
          <w:p w14:paraId="13E6A7DE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单分子测序</w:t>
            </w:r>
          </w:p>
        </w:tc>
        <w:tc>
          <w:tcPr>
            <w:tcW w:w="6013" w:type="dxa"/>
            <w:shd w:val="clear" w:color="auto" w:fill="auto"/>
            <w:vAlign w:val="center"/>
          </w:tcPr>
          <w:p w14:paraId="01EFE3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1. 测序原理：采用第三代单分子实时测序技术，无需PCR扩增建库，直接对天然DNA单分子测序，规避扩增偏差与序列偏好性。</w:t>
            </w:r>
          </w:p>
          <w:p w14:paraId="5D77CF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2. 读长性能：有效测序读长可达15–25 kb，支持目标基因全长无拼接连续测序，可完整覆盖基因编码区、内含子及上下游调控区。</w:t>
            </w:r>
          </w:p>
          <w:p w14:paraId="2F4D41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3. 测序精度：高保真HiFi模式，单碱基准确率≥99.95%（Q33），有效杜绝SNP假阳性、假阴性，满足科研高分论文数据标准。</w:t>
            </w:r>
          </w:p>
          <w:p w14:paraId="146792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4. 测序深度：目标区域有效测序深度≥50×，关键变异位点覆盖均匀，无覆盖缺口，可稳定检出杂合位点、低频变异、拷贝数变异。</w:t>
            </w:r>
          </w:p>
          <w:p w14:paraId="5BD55D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5. 变异检测能力：可精准检测SNP、InDel、大片段缺失/重复、结构变异SV；支持CNV拷贝数定量分析、基因倍增、纯合/杂合缺失分型；可精准区分同源高度相似基因与假基因序列干扰。</w:t>
            </w:r>
          </w:p>
          <w:p w14:paraId="77D5CD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6. 提供数据分析服务：提供在线自主参数设置的云平台分析，可对数据进行在线分析，且分析参数等可在云平台上随时调整。或按用户要求提供数据分析服务。</w:t>
            </w:r>
          </w:p>
          <w:p w14:paraId="178956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7. 全套服务内容：提供上门收取样本服务，被委托方进行核酸提取、扩增、建库、测序。样本质控、DNA纯化、文库构建、上机测序、原始数据质控、序列比对、变异注释、单倍型分型、CNV分析、数据统计、结题报告撰写。</w:t>
            </w:r>
          </w:p>
          <w:p w14:paraId="718B51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8. 交付成果：原始测序数据（Clean fastq）；BAM比对文件、变异VCF文件、分型统计表、CNV结果表；完整结题报告（含质控参数、实验流程、结果解读、可直接用于论文与结题）。</w:t>
            </w:r>
          </w:p>
          <w:p w14:paraId="694A84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9. 质控与售后：有效数据产出率≥95%，目标区域100%覆盖；不合格样本免费重测、免费建库；数据质保期≥12个月，全程技术答疑、数据溯源、作图辅助。</w:t>
            </w:r>
          </w:p>
          <w:p w14:paraId="159C7E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10. 交付周期：收到样本后25个工作日内交付全部数据及报告。</w:t>
            </w:r>
          </w:p>
        </w:tc>
        <w:tc>
          <w:tcPr>
            <w:tcW w:w="730" w:type="dxa"/>
            <w:shd w:val="clear" w:color="auto" w:fill="auto"/>
            <w:vAlign w:val="center"/>
          </w:tcPr>
          <w:p w14:paraId="040523C5">
            <w:pPr>
              <w:widowControl/>
              <w:jc w:val="center"/>
              <w:textAlignment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100.00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38C9DF6C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样本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4401606">
            <w:pPr>
              <w:widowControl/>
              <w:jc w:val="center"/>
              <w:textAlignment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14:paraId="668B1885">
            <w:pPr>
              <w:widowControl/>
              <w:jc w:val="center"/>
              <w:textAlignment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14" w:type="dxa"/>
            <w:shd w:val="clear" w:color="auto" w:fill="auto"/>
            <w:vAlign w:val="center"/>
          </w:tcPr>
          <w:p w14:paraId="0814DDA4">
            <w:pPr>
              <w:widowControl/>
              <w:jc w:val="center"/>
              <w:textAlignment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50EF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shd w:val="clear" w:color="auto" w:fill="auto"/>
          </w:tcPr>
          <w:p w14:paraId="53DC270B">
            <w:pPr>
              <w:pStyle w:val="6"/>
              <w:spacing w:line="560" w:lineRule="exact"/>
              <w:ind w:firstLine="0" w:firstLineChars="0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375" w:type="dxa"/>
            <w:shd w:val="clear" w:color="auto" w:fill="auto"/>
          </w:tcPr>
          <w:p w14:paraId="34FF0DEB">
            <w:pPr>
              <w:pStyle w:val="6"/>
              <w:spacing w:line="560" w:lineRule="exact"/>
              <w:ind w:firstLine="0" w:firstLineChars="0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合计</w:t>
            </w:r>
          </w:p>
        </w:tc>
        <w:tc>
          <w:tcPr>
            <w:tcW w:w="9022" w:type="dxa"/>
            <w:gridSpan w:val="4"/>
            <w:shd w:val="clear" w:color="auto" w:fill="auto"/>
          </w:tcPr>
          <w:p w14:paraId="7A001130">
            <w:pPr>
              <w:pStyle w:val="6"/>
              <w:spacing w:line="560" w:lineRule="exact"/>
              <w:ind w:firstLine="0" w:firstLineChars="0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大写：</w:t>
            </w:r>
          </w:p>
        </w:tc>
        <w:tc>
          <w:tcPr>
            <w:tcW w:w="2212" w:type="dxa"/>
            <w:gridSpan w:val="2"/>
            <w:shd w:val="clear" w:color="auto" w:fill="auto"/>
          </w:tcPr>
          <w:p w14:paraId="221C38E0">
            <w:pPr>
              <w:pStyle w:val="6"/>
              <w:spacing w:line="560" w:lineRule="exact"/>
              <w:ind w:firstLine="0" w:firstLineChars="0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小写：</w:t>
            </w:r>
          </w:p>
        </w:tc>
      </w:tr>
      <w:tr w14:paraId="2C675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shd w:val="clear" w:color="auto" w:fill="auto"/>
          </w:tcPr>
          <w:p w14:paraId="01451A17">
            <w:pPr>
              <w:pStyle w:val="6"/>
              <w:spacing w:line="560" w:lineRule="exact"/>
              <w:ind w:firstLine="0" w:firstLineChars="0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609" w:type="dxa"/>
            <w:gridSpan w:val="7"/>
            <w:shd w:val="clear" w:color="auto" w:fill="auto"/>
          </w:tcPr>
          <w:p w14:paraId="5174D226">
            <w:pPr>
              <w:pStyle w:val="6"/>
              <w:spacing w:line="560" w:lineRule="exact"/>
              <w:ind w:firstLine="0" w:firstLineChars="0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供货期：</w:t>
            </w:r>
          </w:p>
        </w:tc>
      </w:tr>
    </w:tbl>
    <w:p w14:paraId="3614ECDA">
      <w:pPr>
        <w:pStyle w:val="6"/>
        <w:spacing w:line="560" w:lineRule="exact"/>
        <w:ind w:firstLine="0" w:firstLineChars="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经办人签字：</w:t>
      </w:r>
    </w:p>
    <w:p w14:paraId="7DDD384A">
      <w:pPr>
        <w:pStyle w:val="6"/>
        <w:spacing w:line="560" w:lineRule="exact"/>
        <w:ind w:firstLine="0" w:firstLineChars="0"/>
        <w:rPr>
          <w:rFonts w:ascii="仿宋" w:hAnsi="仿宋" w:eastAsia="仿宋"/>
          <w:sz w:val="28"/>
          <w:szCs w:val="28"/>
        </w:rPr>
      </w:pPr>
    </w:p>
    <w:p w14:paraId="7E055A0B">
      <w:pPr>
        <w:pStyle w:val="6"/>
        <w:spacing w:line="560" w:lineRule="exact"/>
        <w:ind w:firstLine="0" w:firstLineChars="0"/>
      </w:pPr>
      <w:r>
        <w:rPr>
          <w:rFonts w:hint="eastAsia" w:ascii="仿宋" w:hAnsi="仿宋" w:eastAsia="仿宋"/>
          <w:sz w:val="28"/>
          <w:szCs w:val="28"/>
        </w:rPr>
        <w:t xml:space="preserve">供应商名称（公章）：                             报  价  日  期：     年    月    日  </w:t>
      </w:r>
    </w:p>
    <w:sectPr>
      <w:pgSz w:w="16838" w:h="11906" w:orient="landscape"/>
      <w:pgMar w:top="1020" w:right="1135" w:bottom="1117" w:left="1446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VmOWEwNjdmMTEwYWY5YjdlMDJkMzI1MzZhNmZmZTUifQ=="/>
  </w:docVars>
  <w:rsids>
    <w:rsidRoot w:val="00172A27"/>
    <w:rsid w:val="00066456"/>
    <w:rsid w:val="00172A27"/>
    <w:rsid w:val="0024335A"/>
    <w:rsid w:val="00331557"/>
    <w:rsid w:val="00347909"/>
    <w:rsid w:val="00375D89"/>
    <w:rsid w:val="00481DAE"/>
    <w:rsid w:val="004949BD"/>
    <w:rsid w:val="004E6197"/>
    <w:rsid w:val="005A2281"/>
    <w:rsid w:val="005A65D4"/>
    <w:rsid w:val="0076269E"/>
    <w:rsid w:val="008612E0"/>
    <w:rsid w:val="008D625D"/>
    <w:rsid w:val="009520A9"/>
    <w:rsid w:val="009E76EB"/>
    <w:rsid w:val="00A64C82"/>
    <w:rsid w:val="00A6568D"/>
    <w:rsid w:val="00C20B63"/>
    <w:rsid w:val="00C20CA8"/>
    <w:rsid w:val="00CA3F38"/>
    <w:rsid w:val="00D23AD7"/>
    <w:rsid w:val="00DE6E87"/>
    <w:rsid w:val="00EC40AB"/>
    <w:rsid w:val="00EC74FA"/>
    <w:rsid w:val="00EE4A8C"/>
    <w:rsid w:val="02671BD1"/>
    <w:rsid w:val="082E06EA"/>
    <w:rsid w:val="0A090AF7"/>
    <w:rsid w:val="0D4A13E6"/>
    <w:rsid w:val="0EB60A64"/>
    <w:rsid w:val="0F905827"/>
    <w:rsid w:val="10131AF0"/>
    <w:rsid w:val="107E22A2"/>
    <w:rsid w:val="13E34A71"/>
    <w:rsid w:val="16827436"/>
    <w:rsid w:val="1BEA475F"/>
    <w:rsid w:val="1C316188"/>
    <w:rsid w:val="1CBB2AE0"/>
    <w:rsid w:val="1DC207D0"/>
    <w:rsid w:val="24CD7F2D"/>
    <w:rsid w:val="28E405BA"/>
    <w:rsid w:val="2FEC59BC"/>
    <w:rsid w:val="30836EFC"/>
    <w:rsid w:val="31DB6AA8"/>
    <w:rsid w:val="331D1465"/>
    <w:rsid w:val="36AB6305"/>
    <w:rsid w:val="3D605787"/>
    <w:rsid w:val="3E1F0B6E"/>
    <w:rsid w:val="3EBD4FE1"/>
    <w:rsid w:val="3F043BAC"/>
    <w:rsid w:val="412E7026"/>
    <w:rsid w:val="432D0D9F"/>
    <w:rsid w:val="4A415589"/>
    <w:rsid w:val="4C8E0848"/>
    <w:rsid w:val="4F8C22B7"/>
    <w:rsid w:val="588B1EC4"/>
    <w:rsid w:val="58EE7E2E"/>
    <w:rsid w:val="5BCB3699"/>
    <w:rsid w:val="60C74A21"/>
    <w:rsid w:val="61AF3F2A"/>
    <w:rsid w:val="64681653"/>
    <w:rsid w:val="6566591D"/>
    <w:rsid w:val="65861CC6"/>
    <w:rsid w:val="673C4D73"/>
    <w:rsid w:val="68B70748"/>
    <w:rsid w:val="6EFF1481"/>
    <w:rsid w:val="6F0C7DA2"/>
    <w:rsid w:val="6F230C4F"/>
    <w:rsid w:val="715B51AB"/>
    <w:rsid w:val="74A40EAA"/>
    <w:rsid w:val="78F54B33"/>
    <w:rsid w:val="7A333C80"/>
    <w:rsid w:val="7EF00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Char"/>
    <w:basedOn w:val="5"/>
    <w:link w:val="3"/>
    <w:qFormat/>
    <w:uiPriority w:val="99"/>
    <w:rPr>
      <w:rFonts w:ascii="等线" w:hAnsi="等线" w:eastAsia="等线" w:cs="Times New Roman"/>
      <w:sz w:val="18"/>
      <w:szCs w:val="18"/>
    </w:rPr>
  </w:style>
  <w:style w:type="character" w:customStyle="1" w:styleId="8">
    <w:name w:val="页脚 Char"/>
    <w:basedOn w:val="5"/>
    <w:link w:val="2"/>
    <w:qFormat/>
    <w:uiPriority w:val="99"/>
    <w:rPr>
      <w:rFonts w:ascii="等线" w:hAnsi="等线" w:eastAsia="等线" w:cs="Times New Roman"/>
      <w:sz w:val="18"/>
      <w:szCs w:val="18"/>
    </w:rPr>
  </w:style>
  <w:style w:type="character" w:customStyle="1" w:styleId="9">
    <w:name w:val="font3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0">
    <w:name w:val="font61"/>
    <w:basedOn w:val="5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1">
    <w:name w:val="font41"/>
    <w:basedOn w:val="5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2">
    <w:name w:val="font81"/>
    <w:basedOn w:val="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415</Words>
  <Characters>438</Characters>
  <Lines>3</Lines>
  <Paragraphs>1</Paragraphs>
  <TotalTime>1</TotalTime>
  <ScaleCrop>false</ScaleCrop>
  <LinksUpToDate>false</LinksUpToDate>
  <CharactersWithSpaces>496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2021-10-27T07:02:00Z</dcterms:created>
  <dc:creator>Windows 用户</dc:creator>
  <cp:lastModifiedBy>卐丶杰一彡卍</cp:lastModifiedBy>
  <dcterms:modified xsi:type="dcterms:W3CDTF">2026-09-22T03:31:35Z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B6272305FA8243F8A15E12120CF932F4</vt:lpwstr>
  </property>
  <property fmtid="{D5CDD505-2E9C-101B-9397-08002B2CF9AE}" pid="4" name="KSOTemplateDocerSaveRecord">
    <vt:lpwstr>eyJoZGlkIjoiOGViYmExYmFmNGRiZmVlMTcwODQ2Y2NkZjg2ODFiYTUiLCJ1c2VySWQiOiIxMjY1OTM1OCJ9</vt:lpwstr>
  </property>
</Properties>
</file>